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5"/>
      </w:tblGrid>
      <w:tr>
        <w:trPr>
          <w:trHeight w:val="1629"/>
        </w:trPr>
        <w:tc>
          <w:tcPr>
            <w:tcW w:w="3402" w:type="dxa"/>
          </w:tcPr>
          <w:p>
            <w:pPr>
              <w:jc w:val="center"/>
              <w:rPr>
                <w:b/>
                <w:sz w:val="26"/>
                <w:szCs w:val="26"/>
                <w:highlight w:val="white"/>
              </w:rPr>
            </w:pPr>
            <w:r>
              <w:rPr>
                <w:b/>
                <w:sz w:val="26"/>
                <w:szCs w:val="26"/>
                <w:highlight w:val="white"/>
              </w:rPr>
              <w:t>ỦY BAN NHÂN DÂN</w:t>
            </w:r>
          </w:p>
          <w:p>
            <w:pPr>
              <w:jc w:val="center"/>
              <w:rPr>
                <w:b/>
                <w:sz w:val="26"/>
                <w:szCs w:val="26"/>
                <w:highlight w:val="white"/>
              </w:rPr>
            </w:pPr>
            <w:r>
              <w:rPr>
                <w:b/>
                <w:sz w:val="26"/>
                <w:szCs w:val="26"/>
                <w:highlight w:val="white"/>
              </w:rPr>
              <w:t>TỈNH HÀ TĨNH</w:t>
            </w:r>
          </w:p>
          <w:p>
            <w:pPr>
              <w:spacing w:before="120"/>
              <w:jc w:val="center"/>
              <w:rPr>
                <w:sz w:val="30"/>
                <w:highlight w:val="white"/>
              </w:rPr>
            </w:pPr>
            <w:r>
              <w:rPr>
                <w:b/>
                <w:noProof/>
                <w:sz w:val="26"/>
                <w:szCs w:val="26"/>
                <w:highlight w:val="white"/>
              </w:rPr>
              <mc:AlternateContent>
                <mc:Choice Requires="wps">
                  <w:drawing>
                    <wp:anchor distT="0" distB="0" distL="114300" distR="114300" simplePos="0" relativeHeight="251667456" behindDoc="0" locked="0" layoutInCell="1" allowOverlap="1">
                      <wp:simplePos x="0" y="0"/>
                      <wp:positionH relativeFrom="column">
                        <wp:posOffset>762000</wp:posOffset>
                      </wp:positionH>
                      <wp:positionV relativeFrom="paragraph">
                        <wp:posOffset>30179</wp:posOffset>
                      </wp:positionV>
                      <wp:extent cx="485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2E05B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0pt,2.4pt" to="9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tQEAALYDAAAOAAAAZHJzL2Uyb0RvYy54bWysU8FuEzEQvSPxD5bvZDcV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" strokecolor="black [3200]" strokeweight=".5pt">
                      <v:stroke joinstyle="miter"/>
                    </v:line>
                  </w:pict>
                </mc:Fallback>
              </mc:AlternateContent>
            </w:r>
          </w:p>
          <w:p>
            <w:pPr>
              <w:jc w:val="center"/>
              <w:rPr>
                <w:sz w:val="26"/>
                <w:highlight w:val="white"/>
                <w:vertAlign w:val="subscript"/>
              </w:rPr>
            </w:pPr>
            <w:r>
              <w:rPr>
                <w:sz w:val="26"/>
                <w:highlight w:val="white"/>
              </w:rPr>
              <w:t>Số:          /UBND-NC</w:t>
            </w:r>
          </w:p>
          <w:p>
            <w:pPr>
              <w:spacing w:before="60"/>
              <w:jc w:val="center"/>
              <w:rPr>
                <w:rFonts w:eastAsia="Times New Roman" w:cs="Times New Roman"/>
                <w:sz w:val="24"/>
                <w:szCs w:val="24"/>
              </w:rPr>
            </w:pPr>
            <w:r>
              <w:rPr>
                <w:rFonts w:eastAsia="Times New Roman" w:cs="Times New Roman"/>
                <w:sz w:val="24"/>
                <w:szCs w:val="24"/>
              </w:rPr>
              <w:t xml:space="preserve">V/v tham mưu triển khai thực hiện Chỉ thị số 44-CT/TU </w:t>
            </w:r>
          </w:p>
          <w:p>
            <w:pPr>
              <w:jc w:val="center"/>
              <w:rPr>
                <w:rFonts w:cs="Times New Roman"/>
                <w:b/>
                <w:sz w:val="24"/>
                <w:szCs w:val="24"/>
                <w:highlight w:val="white"/>
              </w:rPr>
            </w:pPr>
            <w:r>
              <w:rPr>
                <w:rFonts w:eastAsia="Times New Roman" w:cs="Times New Roman"/>
                <w:sz w:val="24"/>
                <w:szCs w:val="24"/>
              </w:rPr>
              <w:t>của Ban Thường vụ Tỉnh ủy</w:t>
            </w:r>
          </w:p>
        </w:tc>
        <w:tc>
          <w:tcPr>
            <w:tcW w:w="5665" w:type="dxa"/>
          </w:tcPr>
          <w:p>
            <w:pPr>
              <w:jc w:val="center"/>
              <w:rPr>
                <w:b/>
                <w:sz w:val="26"/>
                <w:szCs w:val="26"/>
                <w:highlight w:val="white"/>
              </w:rPr>
            </w:pPr>
            <w:r>
              <w:rPr>
                <w:b/>
                <w:sz w:val="26"/>
                <w:szCs w:val="26"/>
                <w:highlight w:val="white"/>
              </w:rPr>
              <w:t>CỘNG HÒA XÃ HỘI CHỦ NGHĨA VIỆT NAM</w:t>
            </w:r>
          </w:p>
          <w:p>
            <w:pPr>
              <w:jc w:val="center"/>
              <w:rPr>
                <w:b/>
                <w:szCs w:val="28"/>
                <w:highlight w:val="white"/>
              </w:rPr>
            </w:pPr>
            <w:r>
              <w:rPr>
                <w:b/>
                <w:szCs w:val="28"/>
                <w:highlight w:val="white"/>
              </w:rPr>
              <w:t>Độc lập - Tự do - Hạnh phúc</w:t>
            </w:r>
          </w:p>
          <w:p>
            <w:pPr>
              <w:jc w:val="center"/>
              <w:rPr>
                <w:b/>
                <w:szCs w:val="28"/>
                <w:highlight w:val="white"/>
              </w:rPr>
            </w:pPr>
            <w:r>
              <w:rPr>
                <w:b/>
                <w:noProof/>
                <w:szCs w:val="28"/>
                <w:highlight w:val="white"/>
              </w:rPr>
              <mc:AlternateContent>
                <mc:Choice Requires="wps">
                  <w:drawing>
                    <wp:anchor distT="0" distB="0" distL="114300" distR="114300" simplePos="0" relativeHeight="251666432" behindDoc="0" locked="0" layoutInCell="1" allowOverlap="1">
                      <wp:simplePos x="0" y="0"/>
                      <wp:positionH relativeFrom="column">
                        <wp:posOffset>653415</wp:posOffset>
                      </wp:positionH>
                      <wp:positionV relativeFrom="paragraph">
                        <wp:posOffset>41275</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4DC8DC"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45pt,3.25pt" to="219.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" strokecolor="black [3200]" strokeweight=".5pt">
                      <v:stroke joinstyle="miter"/>
                    </v:line>
                  </w:pict>
                </mc:Fallback>
              </mc:AlternateContent>
            </w:r>
          </w:p>
          <w:p>
            <w:pPr>
              <w:spacing w:before="120"/>
              <w:jc w:val="center"/>
              <w:rPr>
                <w:b/>
                <w:szCs w:val="28"/>
                <w:highlight w:val="white"/>
              </w:rPr>
            </w:pPr>
            <w:r>
              <w:rPr>
                <w:i/>
                <w:highlight w:val="white"/>
              </w:rPr>
              <w:t xml:space="preserve">           Hà Tĩnh, ngày       tháng     năm 2024</w:t>
            </w:r>
          </w:p>
        </w:tc>
      </w:tr>
    </w:tbl>
    <w:p>
      <w:pPr>
        <w:spacing w:before="120" w:after="0" w:line="240" w:lineRule="auto"/>
        <w:jc w:val="both"/>
        <w:rPr>
          <w:spacing w:val="-6"/>
          <w:sz w:val="24"/>
          <w:highlight w:val="white"/>
        </w:rPr>
      </w:pPr>
    </w:p>
    <w:p>
      <w:pPr>
        <w:spacing w:before="480" w:after="0" w:line="240" w:lineRule="auto"/>
      </w:pPr>
      <w:r>
        <w:rPr>
          <w:highlight w:val="white"/>
        </w:rPr>
        <w:t xml:space="preserve">                                        Kính gửi:</w:t>
      </w:r>
      <w:r>
        <w:t xml:space="preserve"> </w:t>
      </w:r>
    </w:p>
    <w:p>
      <w:pPr>
        <w:spacing w:after="0" w:line="240" w:lineRule="auto"/>
        <w:ind w:left="3828" w:firstLine="283"/>
      </w:pPr>
      <w:r>
        <w:t xml:space="preserve">- </w:t>
      </w:r>
      <w:r>
        <w:rPr>
          <w:highlight w:val="white"/>
        </w:rPr>
        <w:t>Công an tỉnh</w:t>
      </w:r>
      <w:r>
        <w:t>;</w:t>
      </w:r>
    </w:p>
    <w:p>
      <w:pPr>
        <w:spacing w:after="0" w:line="240" w:lineRule="auto"/>
        <w:ind w:left="4320" w:hanging="209"/>
      </w:pPr>
      <w:r>
        <w:t>- Các Sở: Nội vụ, Ngoại vụ, Tài chính,</w:t>
      </w:r>
    </w:p>
    <w:p>
      <w:pPr>
        <w:spacing w:after="0" w:line="240" w:lineRule="auto"/>
        <w:ind w:left="4320" w:hanging="209"/>
      </w:pPr>
      <w:r>
        <w:t xml:space="preserve">  Tư pháp, Thông tin và Truyền thông.</w:t>
      </w:r>
    </w:p>
    <w:p>
      <w:pPr>
        <w:spacing w:before="120" w:after="0" w:line="240" w:lineRule="auto"/>
        <w:jc w:val="both"/>
        <w:rPr>
          <w:sz w:val="38"/>
        </w:rPr>
      </w:pPr>
    </w:p>
    <w:p>
      <w:pPr>
        <w:spacing w:after="0" w:line="240" w:lineRule="auto"/>
        <w:ind w:firstLine="720"/>
        <w:jc w:val="both"/>
        <w:rPr>
          <w:i/>
        </w:rPr>
      </w:pPr>
      <w:r>
        <w:t xml:space="preserve">Thực </w:t>
      </w:r>
      <w:r>
        <w:rPr>
          <w:szCs w:val="26"/>
        </w:rPr>
        <w:t xml:space="preserve">hiện Chỉ thị số 44-CT/TU ngày 24/7/2024 của Ban Thường vụ Tỉnh ủy </w:t>
      </w:r>
      <w:r>
        <w:t>về lãnh đạo, chỉ đạo tăng cường công tác bảo vệ bí mật nhà nước trên địa bàn tỉnh Hà Tĩnh</w:t>
      </w:r>
      <w:r>
        <w:rPr>
          <w:i/>
        </w:rPr>
        <w:t xml:space="preserve"> (</w:t>
      </w:r>
      <w:r>
        <w:rPr>
          <w:i/>
          <w:u w:color="FF0000"/>
        </w:rPr>
        <w:t>gửi kèm</w:t>
      </w:r>
      <w:r>
        <w:rPr>
          <w:i/>
        </w:rPr>
        <w:t xml:space="preserve"> trên Hệ thống điện tử)</w:t>
      </w:r>
      <w:r>
        <w:t>; ý kiến chỉ đạo của Ban Cán sự Đảng Ủy ban nhân dân tỉnh;</w:t>
      </w:r>
    </w:p>
    <w:p>
      <w:pPr>
        <w:spacing w:before="120" w:after="0" w:line="240" w:lineRule="auto"/>
        <w:ind w:firstLine="720"/>
        <w:jc w:val="both"/>
        <w:rPr>
          <w:highlight w:val="white"/>
        </w:rPr>
      </w:pPr>
      <w:r>
        <w:rPr>
          <w:highlight w:val="white"/>
          <w:u w:color="FF0000"/>
        </w:rPr>
        <w:t>Chủ tịch Ủy ban nhân dân tỉnh giao:</w:t>
      </w:r>
    </w:p>
    <w:p>
      <w:pPr>
        <w:spacing w:before="120" w:after="240" w:line="240" w:lineRule="auto"/>
        <w:ind w:firstLine="720"/>
        <w:jc w:val="both"/>
        <w:rPr>
          <w:szCs w:val="26"/>
        </w:rPr>
      </w:pPr>
      <w:r>
        <w:rPr>
          <w:szCs w:val="26"/>
        </w:rPr>
        <w:t>Công an tỉnh chủ trì, phối hợp với các Sở có tên trên và đơn vị liên quan soát xét, tham mưu triển khai thực hiện Chỉ thị nêu trên của Ban Thường vụ Tỉnh ủy theo đúng quy định, đúng thẩm quyền, đảm bảo hiệu quả và phù hợp với tình hình, điều kiện thực tiễn của Tỉnh; báo cáo Ủy ban nhân dân tỉnh trước ngày 25/8</w:t>
      </w:r>
      <w:bookmarkStart w:id="0" w:name="_GoBack"/>
      <w:bookmarkEnd w:id="0"/>
      <w:r>
        <w:rPr>
          <w:szCs w:val="26"/>
        </w:rPr>
        <w:t>/2024</w:t>
      </w:r>
      <w:r>
        <w:rPr>
          <w:rFonts w:eastAsia="Times New Roman" w:cs="Times New Roman"/>
          <w:szCs w:val="28"/>
        </w:rPr>
        <w:t>./.</w:t>
      </w:r>
    </w:p>
    <w:p>
      <w:pPr>
        <w:spacing w:before="120" w:after="0" w:line="240" w:lineRule="auto"/>
        <w:ind w:firstLine="720"/>
        <w:jc w:val="both"/>
        <w:rPr>
          <w:rFonts w:eastAsia="Times New Roman" w:cs="Times New Roman"/>
          <w:sz w:val="2"/>
          <w:szCs w:val="28"/>
        </w:rPr>
      </w:pPr>
    </w:p>
    <w:tbl>
      <w:tblPr>
        <w:tblW w:w="9495" w:type="dxa"/>
        <w:tblInd w:w="-34" w:type="dxa"/>
        <w:tblLayout w:type="fixed"/>
        <w:tblLook w:val="04A0" w:firstRow="1" w:lastRow="0" w:firstColumn="1" w:lastColumn="0" w:noHBand="0" w:noVBand="1"/>
      </w:tblPr>
      <w:tblGrid>
        <w:gridCol w:w="4394"/>
        <w:gridCol w:w="5101"/>
      </w:tblGrid>
      <w:tr>
        <w:trPr>
          <w:trHeight w:val="80"/>
        </w:trPr>
        <w:tc>
          <w:tcPr>
            <w:tcW w:w="4395" w:type="dxa"/>
            <w:hideMark/>
          </w:tcPr>
          <w:p>
            <w:pPr>
              <w:spacing w:after="0" w:line="240" w:lineRule="auto"/>
              <w:jc w:val="both"/>
              <w:rPr>
                <w:rFonts w:eastAsia="Times New Roman" w:cs="Times New Roman"/>
                <w:sz w:val="24"/>
                <w:szCs w:val="24"/>
                <w:lang w:val="vi-VN"/>
              </w:rPr>
            </w:pPr>
            <w:r>
              <w:rPr>
                <w:rFonts w:eastAsia="Times New Roman" w:cs="Times New Roman"/>
                <w:spacing w:val="-2"/>
                <w:szCs w:val="28"/>
              </w:rPr>
              <w:t xml:space="preserve"> </w:t>
            </w:r>
            <w:r>
              <w:rPr>
                <w:rFonts w:eastAsia="Times New Roman" w:cs="Times New Roman"/>
                <w:b/>
                <w:bCs/>
                <w:i/>
                <w:iCs/>
                <w:sz w:val="24"/>
                <w:szCs w:val="24"/>
                <w:lang w:val="vi-VN"/>
              </w:rPr>
              <w:t>Nơi nhận:</w:t>
            </w:r>
            <w:r>
              <w:rPr>
                <w:rFonts w:eastAsia="Times New Roman" w:cs="Times New Roman"/>
                <w:sz w:val="24"/>
                <w:szCs w:val="24"/>
                <w:lang w:val="vi-VN"/>
              </w:rPr>
              <w:t xml:space="preserve"> </w:t>
            </w:r>
          </w:p>
          <w:p>
            <w:pPr>
              <w:spacing w:after="0" w:line="240" w:lineRule="auto"/>
              <w:jc w:val="both"/>
              <w:rPr>
                <w:rFonts w:eastAsia="Times New Roman" w:cs="Times New Roman"/>
                <w:sz w:val="22"/>
              </w:rPr>
            </w:pPr>
            <w:r>
              <w:rPr>
                <w:rFonts w:eastAsia="Times New Roman" w:cs="Times New Roman"/>
                <w:sz w:val="22"/>
                <w:lang w:val="vi-VN"/>
              </w:rPr>
              <w:t>- Như trên;</w:t>
            </w:r>
          </w:p>
          <w:p>
            <w:pPr>
              <w:spacing w:after="0" w:line="240" w:lineRule="auto"/>
              <w:jc w:val="both"/>
              <w:rPr>
                <w:rFonts w:eastAsia="Times New Roman" w:cs="Times New Roman"/>
                <w:sz w:val="22"/>
              </w:rPr>
            </w:pPr>
            <w:r>
              <w:rPr>
                <w:rFonts w:eastAsia="Times New Roman" w:cs="Times New Roman"/>
                <w:sz w:val="22"/>
              </w:rPr>
              <w:t>- Thường trực Tỉnh ủy;</w:t>
            </w:r>
          </w:p>
          <w:p>
            <w:pPr>
              <w:spacing w:after="0" w:line="240" w:lineRule="auto"/>
              <w:jc w:val="both"/>
              <w:rPr>
                <w:rFonts w:eastAsia="Times New Roman" w:cs="Times New Roman"/>
                <w:sz w:val="22"/>
                <w:lang w:val="en-GB"/>
              </w:rPr>
            </w:pPr>
            <w:r>
              <w:rPr>
                <w:rFonts w:eastAsia="Times New Roman" w:cs="Times New Roman"/>
                <w:sz w:val="22"/>
                <w:lang w:val="vi-VN"/>
              </w:rPr>
              <w:t>- Chủ tịch</w:t>
            </w:r>
            <w:r>
              <w:rPr>
                <w:rFonts w:eastAsia="Times New Roman" w:cs="Times New Roman"/>
                <w:sz w:val="22"/>
              </w:rPr>
              <w:t xml:space="preserve"> </w:t>
            </w:r>
            <w:r>
              <w:rPr>
                <w:rFonts w:eastAsia="Times New Roman" w:cs="Times New Roman"/>
                <w:sz w:val="22"/>
                <w:lang w:val="vi-VN"/>
              </w:rPr>
              <w:t>UBND tỉnh;</w:t>
            </w:r>
          </w:p>
          <w:p>
            <w:pPr>
              <w:spacing w:after="0" w:line="240" w:lineRule="auto"/>
              <w:jc w:val="both"/>
              <w:rPr>
                <w:rFonts w:eastAsia="Times New Roman" w:cs="Times New Roman"/>
                <w:sz w:val="22"/>
              </w:rPr>
            </w:pPr>
            <w:r>
              <w:rPr>
                <w:rFonts w:eastAsia="Times New Roman" w:cs="Times New Roman"/>
                <w:sz w:val="22"/>
                <w:lang w:val="vi-VN"/>
              </w:rPr>
              <w:t>- Chánh VP</w:t>
            </w:r>
            <w:r>
              <w:rPr>
                <w:rFonts w:eastAsia="Times New Roman" w:cs="Times New Roman"/>
                <w:sz w:val="22"/>
              </w:rPr>
              <w:t>, các PCVP UBND tỉnh;</w:t>
            </w:r>
          </w:p>
          <w:p>
            <w:pPr>
              <w:spacing w:after="0" w:line="240" w:lineRule="auto"/>
              <w:jc w:val="both"/>
              <w:rPr>
                <w:rFonts w:eastAsia="Times New Roman" w:cs="Times New Roman"/>
                <w:sz w:val="22"/>
              </w:rPr>
            </w:pPr>
            <w:r>
              <w:rPr>
                <w:rFonts w:eastAsia="Times New Roman" w:cs="Times New Roman"/>
                <w:sz w:val="22"/>
              </w:rPr>
              <w:t>- Trung tâm CB-TH tỉnh;</w:t>
            </w:r>
          </w:p>
          <w:p>
            <w:pPr>
              <w:spacing w:after="0" w:line="240" w:lineRule="auto"/>
              <w:jc w:val="both"/>
              <w:rPr>
                <w:rFonts w:eastAsia="Times New Roman" w:cs="Times New Roman"/>
                <w:szCs w:val="28"/>
                <w:lang w:val="vi-VN"/>
              </w:rPr>
            </w:pPr>
            <w:r>
              <w:rPr>
                <w:rFonts w:eastAsia="Times New Roman" w:cs="Times New Roman"/>
                <w:sz w:val="22"/>
                <w:lang w:val="vi-VN"/>
              </w:rPr>
              <w:t>- Lưu: VT, NC.</w:t>
            </w:r>
          </w:p>
        </w:tc>
        <w:tc>
          <w:tcPr>
            <w:tcW w:w="5103" w:type="dxa"/>
          </w:tcPr>
          <w:p>
            <w:pPr>
              <w:spacing w:after="0" w:line="240" w:lineRule="auto"/>
              <w:jc w:val="center"/>
              <w:rPr>
                <w:rFonts w:eastAsia="Times New Roman" w:cs="Times New Roman"/>
                <w:b/>
                <w:bCs/>
                <w:sz w:val="26"/>
                <w:szCs w:val="26"/>
              </w:rPr>
            </w:pPr>
            <w:r>
              <w:rPr>
                <w:rFonts w:eastAsia="Times New Roman" w:cs="Times New Roman"/>
                <w:b/>
                <w:bCs/>
                <w:sz w:val="26"/>
                <w:szCs w:val="26"/>
              </w:rPr>
              <w:t>KT. CHỦ TỊCH</w:t>
            </w:r>
          </w:p>
          <w:p>
            <w:pPr>
              <w:spacing w:after="0" w:line="240" w:lineRule="auto"/>
              <w:jc w:val="center"/>
              <w:rPr>
                <w:rFonts w:eastAsia="Times New Roman" w:cs="Times New Roman"/>
                <w:b/>
                <w:bCs/>
                <w:sz w:val="26"/>
                <w:szCs w:val="26"/>
              </w:rPr>
            </w:pPr>
            <w:r>
              <w:rPr>
                <w:rFonts w:eastAsia="Times New Roman" w:cs="Times New Roman"/>
                <w:b/>
                <w:bCs/>
                <w:sz w:val="26"/>
                <w:szCs w:val="26"/>
              </w:rPr>
              <w:t>PHÓ CHỦ TỊCH</w:t>
            </w:r>
          </w:p>
          <w:p>
            <w:pPr>
              <w:spacing w:after="0" w:line="240" w:lineRule="auto"/>
              <w:jc w:val="center"/>
              <w:rPr>
                <w:rFonts w:eastAsia="Times New Roman" w:cs="Times New Roman"/>
                <w:b/>
                <w:bCs/>
                <w:sz w:val="26"/>
                <w:szCs w:val="26"/>
              </w:rPr>
            </w:pPr>
          </w:p>
          <w:p>
            <w:pPr>
              <w:spacing w:after="0" w:line="240" w:lineRule="auto"/>
              <w:jc w:val="center"/>
              <w:rPr>
                <w:rFonts w:eastAsia="Times New Roman" w:cs="Times New Roman"/>
                <w:b/>
                <w:bCs/>
                <w:sz w:val="26"/>
                <w:szCs w:val="26"/>
              </w:rPr>
            </w:pPr>
          </w:p>
          <w:p>
            <w:pPr>
              <w:spacing w:before="240" w:after="0" w:line="240" w:lineRule="auto"/>
              <w:jc w:val="center"/>
              <w:rPr>
                <w:rFonts w:eastAsia="Times New Roman" w:cs="Times New Roman"/>
                <w:b/>
                <w:bCs/>
                <w:sz w:val="26"/>
                <w:szCs w:val="26"/>
              </w:rPr>
            </w:pPr>
          </w:p>
          <w:p>
            <w:pPr>
              <w:spacing w:after="0" w:line="240" w:lineRule="auto"/>
              <w:jc w:val="center"/>
              <w:rPr>
                <w:rFonts w:eastAsia="Times New Roman" w:cs="Times New Roman"/>
                <w:b/>
                <w:bCs/>
                <w:sz w:val="26"/>
                <w:szCs w:val="26"/>
              </w:rPr>
            </w:pPr>
          </w:p>
          <w:p>
            <w:pPr>
              <w:spacing w:after="0" w:line="240" w:lineRule="auto"/>
              <w:jc w:val="center"/>
              <w:rPr>
                <w:rFonts w:eastAsia="Times New Roman" w:cs="Times New Roman"/>
                <w:b/>
                <w:bCs/>
                <w:sz w:val="42"/>
                <w:szCs w:val="26"/>
              </w:rPr>
            </w:pPr>
          </w:p>
          <w:p>
            <w:pPr>
              <w:spacing w:after="0" w:line="240" w:lineRule="auto"/>
              <w:jc w:val="center"/>
              <w:rPr>
                <w:rFonts w:eastAsia="Times New Roman" w:cs="Times New Roman"/>
                <w:b/>
                <w:bCs/>
                <w:sz w:val="26"/>
                <w:szCs w:val="26"/>
              </w:rPr>
            </w:pPr>
          </w:p>
          <w:p>
            <w:pPr>
              <w:spacing w:after="0" w:line="240" w:lineRule="auto"/>
              <w:jc w:val="center"/>
              <w:rPr>
                <w:rFonts w:eastAsia="Times New Roman" w:cs="Times New Roman"/>
                <w:b/>
                <w:bCs/>
                <w:szCs w:val="28"/>
              </w:rPr>
            </w:pPr>
            <w:r>
              <w:rPr>
                <w:rFonts w:eastAsia="Times New Roman" w:cs="Times New Roman"/>
                <w:b/>
                <w:bCs/>
                <w:szCs w:val="28"/>
              </w:rPr>
              <w:t xml:space="preserve">        Nguyễn Hồng Lĩnh</w:t>
            </w:r>
          </w:p>
        </w:tc>
      </w:tr>
    </w:tbl>
    <w:p>
      <w:pPr>
        <w:spacing w:before="120" w:after="0" w:line="240" w:lineRule="auto"/>
        <w:ind w:firstLine="709"/>
        <w:jc w:val="both"/>
        <w:rPr>
          <w:rFonts w:eastAsia="Times New Roman" w:cs="Times New Roman"/>
          <w:szCs w:val="28"/>
        </w:rPr>
      </w:pPr>
    </w:p>
    <w:p>
      <w:pPr>
        <w:spacing w:before="120" w:after="0" w:line="240" w:lineRule="auto"/>
        <w:ind w:firstLine="720"/>
        <w:jc w:val="both"/>
        <w:rPr>
          <w:highlight w:val="white"/>
        </w:rPr>
      </w:pPr>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d49caabf25dd4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4613-B17B-452F-93CC-8B700562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Admin</dc:creator>
  <cp:lastModifiedBy>Windows User</cp:lastModifiedBy>
  <cp:revision>9</cp:revision>
  <cp:lastPrinted>2024-07-12T01:44:00Z</cp:lastPrinted>
  <dcterms:created xsi:type="dcterms:W3CDTF">2024-07-25T08:59:00Z</dcterms:created>
  <dcterms:modified xsi:type="dcterms:W3CDTF">2024-08-12T08:38:00Z</dcterms:modified>
</cp:coreProperties>
</file>