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35" w:type="dxa"/>
        <w:jc w:val="center"/>
        <w:tblInd w:w="-117" w:type="dxa"/>
        <w:tblLook w:val="01E0" w:firstRow="1" w:lastRow="1" w:firstColumn="1" w:lastColumn="1" w:noHBand="0" w:noVBand="0"/>
      </w:tblPr>
      <w:tblGrid>
        <w:gridCol w:w="4303"/>
        <w:gridCol w:w="5832"/>
      </w:tblGrid>
      <w:tr>
        <w:trPr>
          <w:jc w:val="center"/>
        </w:trPr>
        <w:tc>
          <w:tcPr>
            <w:tcW w:w="4303" w:type="dxa"/>
            <w:shd w:val="clear" w:color="auto" w:fill="auto"/>
          </w:tcPr>
          <w:p>
            <w:pPr>
              <w:jc w:val="center"/>
              <w:rPr>
                <w:sz w:val="26"/>
                <w:szCs w:val="26"/>
              </w:rPr>
            </w:pPr>
            <w:r>
              <w:rPr>
                <w:sz w:val="26"/>
                <w:szCs w:val="26"/>
              </w:rPr>
              <w:t>SỞ NỘI VỤ TỈNH HÀ TĨNH</w:t>
            </w:r>
          </w:p>
          <w:p>
            <w:pPr>
              <w:jc w:val="center"/>
              <w:rPr>
                <w:b/>
                <w:sz w:val="26"/>
                <w:szCs w:val="26"/>
              </w:rPr>
            </w:pPr>
            <w:r>
              <w:rPr>
                <w:b/>
                <w:sz w:val="26"/>
                <w:szCs w:val="26"/>
              </w:rPr>
              <w:t>BAN THI ĐUA</w:t>
            </w:r>
            <w:r>
              <w:rPr>
                <w:b/>
                <w:sz w:val="26"/>
                <w:szCs w:val="26"/>
                <w:lang w:val="en-US"/>
              </w:rPr>
              <w:t xml:space="preserve"> </w:t>
            </w:r>
            <w:r>
              <w:rPr>
                <w:b/>
                <w:sz w:val="26"/>
                <w:szCs w:val="26"/>
              </w:rPr>
              <w:t>-</w:t>
            </w:r>
            <w:r>
              <w:rPr>
                <w:b/>
                <w:sz w:val="26"/>
                <w:szCs w:val="26"/>
                <w:lang w:val="en-US"/>
              </w:rPr>
              <w:t xml:space="preserve"> </w:t>
            </w:r>
            <w:r>
              <w:rPr>
                <w:b/>
                <w:sz w:val="26"/>
                <w:szCs w:val="26"/>
              </w:rPr>
              <w:t>KHEN THƯỞNG</w:t>
            </w:r>
          </w:p>
          <w:p>
            <w:pPr>
              <w:jc w:val="center"/>
              <w:rPr>
                <w:b/>
                <w:sz w:val="26"/>
                <w:szCs w:val="26"/>
              </w:rPr>
            </w:pPr>
            <w:r>
              <w:rPr>
                <w:noProof/>
                <w:sz w:val="26"/>
                <w:szCs w:val="26"/>
                <w:lang w:val="en-US" w:eastAsia="en-US"/>
              </w:rPr>
              <mc:AlternateContent>
                <mc:Choice Requires="wps">
                  <w:drawing>
                    <wp:anchor distT="0" distB="0" distL="114300" distR="114300" simplePos="0" relativeHeight="251659264" behindDoc="0" locked="0" layoutInCell="1" allowOverlap="1">
                      <wp:simplePos x="0" y="0"/>
                      <wp:positionH relativeFrom="column">
                        <wp:posOffset>778510</wp:posOffset>
                      </wp:positionH>
                      <wp:positionV relativeFrom="paragraph">
                        <wp:posOffset>25400</wp:posOffset>
                      </wp:positionV>
                      <wp:extent cx="692150" cy="0"/>
                      <wp:effectExtent l="10795" t="7620" r="11430" b="1143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2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3pt,2pt" to="115.8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"/>
                  </w:pict>
                </mc:Fallback>
              </mc:AlternateContent>
            </w:r>
          </w:p>
          <w:p>
            <w:pPr>
              <w:jc w:val="center"/>
              <w:rPr>
                <w:sz w:val="26"/>
                <w:szCs w:val="26"/>
                <w:lang w:val="en-US"/>
              </w:rPr>
            </w:pPr>
            <w:r>
              <w:rPr>
                <w:sz w:val="26"/>
                <w:szCs w:val="26"/>
              </w:rPr>
              <w:t xml:space="preserve">Số: </w:t>
            </w:r>
            <w:r>
              <w:rPr>
                <w:sz w:val="26"/>
                <w:szCs w:val="26"/>
                <w:lang w:val="en-US"/>
              </w:rPr>
              <w:t xml:space="preserve">       </w:t>
            </w:r>
            <w:r>
              <w:rPr>
                <w:sz w:val="26"/>
                <w:szCs w:val="26"/>
              </w:rPr>
              <w:t>/BTĐKT</w:t>
            </w:r>
            <w:r>
              <w:rPr>
                <w:sz w:val="26"/>
                <w:szCs w:val="26"/>
                <w:lang w:val="en-US"/>
              </w:rPr>
              <w:t>-NV</w:t>
            </w:r>
          </w:p>
          <w:p>
            <w:pPr>
              <w:jc w:val="center"/>
              <w:rPr>
                <w:sz w:val="12"/>
                <w:szCs w:val="16"/>
                <w:lang w:val="en-US"/>
              </w:rPr>
            </w:pPr>
          </w:p>
          <w:p>
            <w:pPr>
              <w:jc w:val="center"/>
              <w:rPr>
                <w:sz w:val="24"/>
                <w:szCs w:val="24"/>
                <w:lang w:val="en-US"/>
              </w:rPr>
            </w:pPr>
            <w:r>
              <w:rPr>
                <w:sz w:val="24"/>
                <w:szCs w:val="24"/>
              </w:rPr>
              <w:t xml:space="preserve">V/v đề nghị </w:t>
            </w:r>
            <w:r>
              <w:rPr>
                <w:sz w:val="24"/>
                <w:szCs w:val="24"/>
                <w:lang w:val="en-US"/>
              </w:rPr>
              <w:t>khen thưởng thành tích</w:t>
            </w:r>
          </w:p>
          <w:p>
            <w:pPr>
              <w:jc w:val="center"/>
              <w:rPr>
                <w:lang w:val="en-US"/>
              </w:rPr>
            </w:pPr>
            <w:r>
              <w:rPr>
                <w:sz w:val="24"/>
                <w:szCs w:val="24"/>
                <w:lang w:val="en-US"/>
              </w:rPr>
              <w:t>thực hiện nhiệm vụ năm học 2023 - 2024</w:t>
            </w:r>
          </w:p>
        </w:tc>
        <w:tc>
          <w:tcPr>
            <w:tcW w:w="5832" w:type="dxa"/>
            <w:shd w:val="clear" w:color="auto" w:fill="auto"/>
          </w:tcPr>
          <w:p>
            <w:pPr>
              <w:jc w:val="center"/>
              <w:rPr>
                <w:b/>
                <w:sz w:val="26"/>
                <w:szCs w:val="26"/>
              </w:rPr>
            </w:pPr>
            <w:r>
              <w:rPr>
                <w:b/>
                <w:sz w:val="26"/>
                <w:szCs w:val="26"/>
              </w:rPr>
              <w:t>CỘNG HÒA XÃ HỘI CHỦ NGHĨA VIỆT NAM</w:t>
            </w:r>
          </w:p>
          <w:p>
            <w:pPr>
              <w:jc w:val="center"/>
              <w:rPr>
                <w:b/>
                <w:szCs w:val="26"/>
              </w:rPr>
            </w:pPr>
            <w:r>
              <w:rPr>
                <w:b/>
                <w:szCs w:val="26"/>
              </w:rPr>
              <w:t>Độc lập - Tự do - Hạnh phúc</w:t>
            </w:r>
          </w:p>
          <w:p>
            <w:pPr>
              <w:jc w:val="center"/>
              <w:rPr>
                <w:b/>
                <w:sz w:val="26"/>
                <w:szCs w:val="26"/>
              </w:rPr>
            </w:pPr>
            <w:r>
              <w:rPr>
                <w:b/>
                <w:noProof/>
                <w:sz w:val="26"/>
                <w:szCs w:val="26"/>
                <w:lang w:val="en-US" w:eastAsia="en-US"/>
              </w:rPr>
              <mc:AlternateContent>
                <mc:Choice Requires="wps">
                  <w:drawing>
                    <wp:anchor distT="0" distB="0" distL="114300" distR="114300" simplePos="0" relativeHeight="251660288" behindDoc="0" locked="0" layoutInCell="1" allowOverlap="1">
                      <wp:simplePos x="0" y="0"/>
                      <wp:positionH relativeFrom="column">
                        <wp:posOffset>731520</wp:posOffset>
                      </wp:positionH>
                      <wp:positionV relativeFrom="paragraph">
                        <wp:posOffset>34290</wp:posOffset>
                      </wp:positionV>
                      <wp:extent cx="2076450" cy="0"/>
                      <wp:effectExtent l="6350" t="12065" r="12700"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6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6pt,2.7pt" to="221.1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qsZHQ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"/>
                  </w:pict>
                </mc:Fallback>
              </mc:AlternateContent>
            </w:r>
          </w:p>
          <w:p>
            <w:pPr>
              <w:jc w:val="center"/>
              <w:rPr>
                <w:b/>
                <w:sz w:val="26"/>
                <w:szCs w:val="26"/>
                <w:lang w:val="en-US"/>
              </w:rPr>
            </w:pPr>
            <w:r>
              <w:rPr>
                <w:i/>
                <w:szCs w:val="26"/>
              </w:rPr>
              <w:t xml:space="preserve">Hà Tĩnh, ngày </w:t>
            </w:r>
            <w:r>
              <w:rPr>
                <w:i/>
                <w:szCs w:val="26"/>
                <w:lang w:val="en-US"/>
              </w:rPr>
              <w:t xml:space="preserve">      </w:t>
            </w:r>
            <w:r>
              <w:rPr>
                <w:i/>
                <w:szCs w:val="26"/>
              </w:rPr>
              <w:t xml:space="preserve"> tháng</w:t>
            </w:r>
            <w:r>
              <w:rPr>
                <w:i/>
                <w:szCs w:val="26"/>
                <w:lang w:val="en-US"/>
              </w:rPr>
              <w:t xml:space="preserve"> 8 </w:t>
            </w:r>
            <w:r>
              <w:rPr>
                <w:i/>
                <w:szCs w:val="26"/>
              </w:rPr>
              <w:t>năm 20</w:t>
            </w:r>
            <w:r>
              <w:rPr>
                <w:i/>
                <w:szCs w:val="26"/>
                <w:lang w:val="en-US"/>
              </w:rPr>
              <w:t>24</w:t>
            </w:r>
          </w:p>
        </w:tc>
      </w:tr>
    </w:tbl>
    <w:p>
      <w:pPr>
        <w:rPr>
          <w:sz w:val="42"/>
          <w:szCs w:val="26"/>
          <w:lang w:val="en-US"/>
        </w:rPr>
      </w:pPr>
    </w:p>
    <w:p>
      <w:pPr>
        <w:spacing w:before="60"/>
        <w:jc w:val="center"/>
        <w:rPr>
          <w:lang w:val="en-US"/>
        </w:rPr>
      </w:pPr>
      <w:r>
        <w:rPr>
          <w:lang w:val="en-US"/>
        </w:rPr>
        <w:t>Kính gửi: đồng chí Chủ tịch Ủy ban nhân dân tỉnh</w:t>
      </w:r>
    </w:p>
    <w:p>
      <w:pPr>
        <w:spacing w:before="60"/>
        <w:ind w:firstLine="720"/>
        <w:jc w:val="both"/>
        <w:rPr>
          <w:sz w:val="18"/>
          <w:lang w:val="en-US"/>
        </w:rPr>
      </w:pPr>
    </w:p>
    <w:p>
      <w:pPr>
        <w:spacing w:before="120" w:after="120"/>
        <w:ind w:firstLine="720"/>
        <w:jc w:val="both"/>
      </w:pPr>
      <w:r>
        <w:rPr>
          <w:lang w:val="en-US"/>
        </w:rPr>
        <w:t>Trường Cao đẳng Nguyễn Du</w:t>
      </w:r>
      <w:r>
        <w:t xml:space="preserve"> có Tờ trình số </w:t>
      </w:r>
      <w:r>
        <w:rPr>
          <w:lang w:val="en-US"/>
        </w:rPr>
        <w:t>169</w:t>
      </w:r>
      <w:r>
        <w:t>/TTr-</w:t>
      </w:r>
      <w:r>
        <w:rPr>
          <w:lang w:val="en-US"/>
        </w:rPr>
        <w:t>CĐND</w:t>
      </w:r>
      <w:r>
        <w:t xml:space="preserve"> ngày </w:t>
      </w:r>
      <w:r>
        <w:rPr>
          <w:lang w:val="en-US"/>
        </w:rPr>
        <w:t>07/8/2024</w:t>
      </w:r>
      <w:r>
        <w:t xml:space="preserve"> đề nghị Chủ tịch </w:t>
      </w:r>
      <w:r>
        <w:rPr>
          <w:lang w:val="en-US"/>
        </w:rPr>
        <w:t>Ủy ban nhân dân</w:t>
      </w:r>
      <w:r>
        <w:t xml:space="preserve"> tỉnh Bằng khen cho 0</w:t>
      </w:r>
      <w:r>
        <w:rPr>
          <w:lang w:val="en-US"/>
        </w:rPr>
        <w:t>1</w:t>
      </w:r>
      <w:r>
        <w:t xml:space="preserve"> tập thể </w:t>
      </w:r>
      <w:r>
        <w:rPr>
          <w:lang w:val="en-US"/>
        </w:rPr>
        <w:t>và</w:t>
      </w:r>
      <w:r>
        <w:t xml:space="preserve"> 0</w:t>
      </w:r>
      <w:r>
        <w:rPr>
          <w:lang w:val="en-US"/>
        </w:rPr>
        <w:t>4</w:t>
      </w:r>
      <w:r>
        <w:t xml:space="preserve"> cá nhân thuộc </w:t>
      </w:r>
      <w:r>
        <w:rPr>
          <w:lang w:val="en-US"/>
        </w:rPr>
        <w:t>Trường Cao đẳng Nguyễn Du</w:t>
      </w:r>
      <w:r>
        <w:t xml:space="preserve"> đã có thành tích xuất sắc trong thực hiện nhiệm vụ năm</w:t>
      </w:r>
      <w:r>
        <w:rPr>
          <w:lang w:val="en-US"/>
        </w:rPr>
        <w:t xml:space="preserve"> học</w:t>
      </w:r>
      <w:r>
        <w:t xml:space="preserve"> 2023</w:t>
      </w:r>
      <w:r>
        <w:rPr>
          <w:lang w:val="en-US"/>
        </w:rPr>
        <w:t xml:space="preserve"> - 2024</w:t>
      </w:r>
      <w:r>
        <w:t>.</w:t>
      </w:r>
    </w:p>
    <w:p>
      <w:pPr>
        <w:pStyle w:val="BodyText"/>
        <w:spacing w:before="120" w:after="120"/>
        <w:ind w:firstLine="669"/>
        <w:rPr>
          <w:rFonts w:ascii="Times New Roman" w:hAnsi="Times New Roman"/>
          <w:szCs w:val="28"/>
          <w:shd w:val="clear" w:color="auto" w:fill="FFFFFF"/>
        </w:rPr>
      </w:pPr>
      <w:r>
        <w:rPr>
          <w:rFonts w:ascii="Times New Roman" w:hAnsi="Times New Roman"/>
          <w:szCs w:val="28"/>
          <w:shd w:val="clear" w:color="auto" w:fill="FFFFFF"/>
        </w:rPr>
        <w:t>Ban Thi đua - Khen thưởng, Sở Nội vụ đã thẩm định hồ sơ, thành tích theo quy định, báo cáo Chủ tịch UBND tỉnh kết quả thẩm định và đề xuất như sau:</w:t>
      </w:r>
    </w:p>
    <w:p>
      <w:pPr>
        <w:spacing w:before="120" w:after="120"/>
        <w:ind w:firstLine="709"/>
        <w:jc w:val="both"/>
        <w:rPr>
          <w:b/>
          <w:bCs/>
          <w:shd w:val="clear" w:color="auto" w:fill="FFFFFF"/>
        </w:rPr>
      </w:pPr>
      <w:r>
        <w:rPr>
          <w:b/>
          <w:bCs/>
          <w:shd w:val="clear" w:color="auto" w:fill="FFFFFF"/>
        </w:rPr>
        <w:t>I. KẾT QUẢ THẨM ĐỊNH</w:t>
      </w:r>
    </w:p>
    <w:p>
      <w:pPr>
        <w:spacing w:before="120" w:after="120"/>
        <w:ind w:firstLine="709"/>
        <w:jc w:val="both"/>
        <w:rPr>
          <w:bCs/>
          <w:lang w:val="en-US"/>
        </w:rPr>
      </w:pPr>
      <w:r>
        <w:rPr>
          <w:bCs/>
          <w:lang w:val="en-US"/>
        </w:rPr>
        <w:t>Năm học 2023 - 2024, Trường Cao đẳng Nguyễn Du có 06 phòng với 51 viên chức, nhân viên.</w:t>
      </w:r>
    </w:p>
    <w:p>
      <w:pPr>
        <w:spacing w:before="120" w:after="120"/>
        <w:ind w:firstLine="720"/>
        <w:jc w:val="both"/>
        <w:rPr>
          <w:rFonts w:eastAsiaTheme="minorHAnsi"/>
          <w:lang w:val="en-US" w:eastAsia="en-US"/>
        </w:rPr>
      </w:pPr>
      <w:r>
        <w:rPr>
          <w:b/>
          <w:bCs/>
          <w:spacing w:val="-2"/>
        </w:rPr>
        <w:t>1. Về tập thể:</w:t>
      </w:r>
      <w:r>
        <w:rPr>
          <w:spacing w:val="-2"/>
        </w:rPr>
        <w:t xml:space="preserve"> </w:t>
      </w:r>
      <w:r>
        <w:rPr>
          <w:lang w:val="en-US"/>
        </w:rPr>
        <w:t>Khoa Nghệ thuật đảm bảo điều kiện, tiêu chuẩn đề nghị Chủ tịch Ủy ban nhân dân tỉnh tặng Bằng khen, theo quy định tại đ</w:t>
      </w:r>
      <w:r>
        <w:t xml:space="preserve">iểm d </w:t>
      </w:r>
      <w:r>
        <w:rPr>
          <w:lang w:val="en-US"/>
        </w:rPr>
        <w:t>k</w:t>
      </w:r>
      <w:r>
        <w:t>hoản 3 Điều 74</w:t>
      </w:r>
      <w:r>
        <w:rPr>
          <w:lang w:val="en-US"/>
        </w:rPr>
        <w:t xml:space="preserve"> </w:t>
      </w:r>
      <w:r>
        <w:t>Luật Thi đua, khen thưởng</w:t>
      </w:r>
      <w:r>
        <w:rPr>
          <w:rStyle w:val="FootnoteReference"/>
        </w:rPr>
        <w:footnoteReference w:id="1"/>
      </w:r>
      <w:r>
        <w:rPr>
          <w:rFonts w:eastAsiaTheme="minorHAnsi"/>
          <w:lang w:val="en-US" w:eastAsia="en-US"/>
        </w:rPr>
        <w:t>.</w:t>
      </w:r>
    </w:p>
    <w:p>
      <w:pPr>
        <w:spacing w:before="120" w:after="120"/>
        <w:ind w:firstLine="709"/>
        <w:jc w:val="both"/>
      </w:pPr>
      <w:r>
        <w:rPr>
          <w:b/>
          <w:bCs/>
          <w:spacing w:val="-2"/>
          <w:lang w:val="en-US"/>
        </w:rPr>
        <w:t>2</w:t>
      </w:r>
      <w:r>
        <w:rPr>
          <w:b/>
          <w:bCs/>
          <w:spacing w:val="-2"/>
        </w:rPr>
        <w:t>.</w:t>
      </w:r>
      <w:r>
        <w:rPr>
          <w:spacing w:val="-2"/>
        </w:rPr>
        <w:t xml:space="preserve"> </w:t>
      </w:r>
      <w:r>
        <w:rPr>
          <w:b/>
          <w:bCs/>
          <w:spacing w:val="-2"/>
        </w:rPr>
        <w:t>Về cá nhân:</w:t>
      </w:r>
      <w:r>
        <w:rPr>
          <w:spacing w:val="-2"/>
        </w:rPr>
        <w:t xml:space="preserve"> </w:t>
      </w:r>
      <w:r>
        <w:rPr>
          <w:lang w:val="en-US"/>
        </w:rPr>
        <w:t>c</w:t>
      </w:r>
      <w:r>
        <w:t xml:space="preserve">ó </w:t>
      </w:r>
      <w:r>
        <w:rPr>
          <w:lang w:val="en-US"/>
        </w:rPr>
        <w:t>04 cá nhân đảm bảo điều kiện, tiêu chuẩn đề nghị Chủ tịch Ủy ban nhân dân tỉnh tặng Bằng khen, theo quy định tại đ</w:t>
      </w:r>
      <w:r>
        <w:t xml:space="preserve">iểm d </w:t>
      </w:r>
      <w:r>
        <w:rPr>
          <w:lang w:val="en-US"/>
        </w:rPr>
        <w:t>k</w:t>
      </w:r>
      <w:r>
        <w:t xml:space="preserve">hoản </w:t>
      </w:r>
      <w:r>
        <w:rPr>
          <w:lang w:val="en-US"/>
        </w:rPr>
        <w:t>1</w:t>
      </w:r>
      <w:r>
        <w:t xml:space="preserve"> Điều 74</w:t>
      </w:r>
      <w:r>
        <w:rPr>
          <w:lang w:val="en-US"/>
        </w:rPr>
        <w:t xml:space="preserve"> </w:t>
      </w:r>
      <w:r>
        <w:t>Luật Thi đua, khen thưởng</w:t>
      </w:r>
      <w:r>
        <w:rPr>
          <w:rStyle w:val="FootnoteReference"/>
        </w:rPr>
        <w:footnoteReference w:id="2"/>
      </w:r>
      <w:r>
        <w:t xml:space="preserve"> </w:t>
      </w:r>
      <w:r>
        <w:rPr>
          <w:lang w:val="en-US"/>
        </w:rPr>
        <w:t>gồm:</w:t>
      </w:r>
      <w:r>
        <w:t xml:space="preserve"> </w:t>
      </w:r>
    </w:p>
    <w:p>
      <w:pPr>
        <w:spacing w:before="120" w:after="120"/>
        <w:ind w:firstLine="720"/>
        <w:jc w:val="both"/>
        <w:rPr>
          <w:lang w:val="en-US"/>
        </w:rPr>
      </w:pPr>
      <w:r>
        <w:rPr>
          <w:lang w:val="en-US"/>
        </w:rPr>
        <w:t>- Bà Đặng Thúy Tiểu Trà, Trưởng khoa Văn hóa - Du lịch;</w:t>
      </w:r>
    </w:p>
    <w:p>
      <w:pPr>
        <w:spacing w:before="120" w:after="120"/>
        <w:ind w:firstLine="720"/>
        <w:jc w:val="both"/>
        <w:rPr>
          <w:lang w:val="en-US"/>
        </w:rPr>
      </w:pPr>
      <w:r>
        <w:rPr>
          <w:lang w:val="en-US"/>
        </w:rPr>
        <w:t xml:space="preserve">- Bà Nguyễn Thị Thanh Tâm, Phó Trưởng Phòng Đào tạo; </w:t>
      </w:r>
    </w:p>
    <w:p>
      <w:pPr>
        <w:spacing w:before="120" w:after="120"/>
        <w:ind w:firstLine="720"/>
        <w:jc w:val="both"/>
        <w:rPr>
          <w:lang w:val="en-US"/>
        </w:rPr>
      </w:pPr>
      <w:r>
        <w:rPr>
          <w:lang w:val="en-US"/>
        </w:rPr>
        <w:t>- Ông Võ Tá Hải, Giảng viên Khoa Nghệ thuật;</w:t>
      </w:r>
    </w:p>
    <w:p>
      <w:pPr>
        <w:spacing w:before="120" w:after="120"/>
        <w:ind w:firstLine="720"/>
        <w:jc w:val="both"/>
        <w:rPr>
          <w:lang w:val="en-US"/>
        </w:rPr>
      </w:pPr>
      <w:r>
        <w:rPr>
          <w:lang w:val="en-US"/>
        </w:rPr>
        <w:t>- Bà Lê Thị Nga, Chuyên viên Phòng Tuyển sinh - Giới thiệu việc làm.</w:t>
      </w:r>
    </w:p>
    <w:p>
      <w:pPr>
        <w:spacing w:before="120" w:after="120"/>
        <w:ind w:firstLine="720"/>
        <w:jc w:val="both"/>
        <w:rPr>
          <w:b/>
          <w:bCs/>
          <w:sz w:val="26"/>
          <w:szCs w:val="26"/>
          <w:shd w:val="clear" w:color="auto" w:fill="FFFFFF"/>
        </w:rPr>
      </w:pPr>
      <w:r>
        <w:rPr>
          <w:b/>
          <w:bCs/>
          <w:sz w:val="26"/>
          <w:szCs w:val="26"/>
          <w:shd w:val="clear" w:color="auto" w:fill="FFFFFF"/>
        </w:rPr>
        <w:t>II. KIẾN NGHỊ, ĐỀ XUẤT</w:t>
      </w:r>
    </w:p>
    <w:p>
      <w:pPr>
        <w:spacing w:before="120" w:after="120"/>
        <w:ind w:firstLine="720"/>
        <w:jc w:val="both"/>
        <w:rPr>
          <w:i/>
        </w:rPr>
      </w:pPr>
      <w:r>
        <w:rPr>
          <w:shd w:val="clear" w:color="auto" w:fill="FFFFFF"/>
        </w:rPr>
        <w:t>Trên cơ sở kết quả thẩm định hồ sơ, thành tích</w:t>
      </w:r>
      <w:r>
        <w:rPr>
          <w:shd w:val="clear" w:color="auto" w:fill="FFFFFF"/>
          <w:lang w:val="en-US"/>
        </w:rPr>
        <w:t>,</w:t>
      </w:r>
      <w:r>
        <w:rPr>
          <w:shd w:val="clear" w:color="auto" w:fill="FFFFFF"/>
        </w:rPr>
        <w:t xml:space="preserve"> Ban Thi đua - Khen thưởng kính đề nghị Chủ </w:t>
      </w:r>
      <w:r>
        <w:t xml:space="preserve">tịch </w:t>
      </w:r>
      <w:r>
        <w:rPr>
          <w:lang w:val="en-US"/>
        </w:rPr>
        <w:t>Ủy ban nhân dân</w:t>
      </w:r>
      <w:r>
        <w:t xml:space="preserve"> tỉnh xem xét, tặng Bằng khen cho </w:t>
      </w:r>
      <w:r>
        <w:rPr>
          <w:lang w:val="en-US"/>
        </w:rPr>
        <w:t>01 tập thể và 04</w:t>
      </w:r>
      <w:r>
        <w:t xml:space="preserve"> cá nhân</w:t>
      </w:r>
      <w:r>
        <w:rPr>
          <w:lang w:val="en-US"/>
        </w:rPr>
        <w:t xml:space="preserve"> đảm bảo điều kiện, tiêu chuẩn theo quy định như đề nghị của </w:t>
      </w:r>
      <w:r>
        <w:rPr>
          <w:lang w:val="en-US"/>
        </w:rPr>
        <w:lastRenderedPageBreak/>
        <w:t>Trường Cao đẳng Nguyễn Du</w:t>
      </w:r>
      <w:r>
        <w:t xml:space="preserve"> </w:t>
      </w:r>
      <w:r>
        <w:rPr>
          <w:lang w:val="en-US"/>
        </w:rPr>
        <w:t>tại</w:t>
      </w:r>
      <w:r>
        <w:t xml:space="preserve"> Tờ trình số </w:t>
      </w:r>
      <w:r>
        <w:rPr>
          <w:lang w:val="en-US"/>
        </w:rPr>
        <w:t>169</w:t>
      </w:r>
      <w:r>
        <w:t>/TTr-</w:t>
      </w:r>
      <w:r>
        <w:rPr>
          <w:lang w:val="en-US"/>
        </w:rPr>
        <w:t>CĐND</w:t>
      </w:r>
      <w:r>
        <w:t xml:space="preserve"> ngày </w:t>
      </w:r>
      <w:r>
        <w:rPr>
          <w:lang w:val="en-US"/>
        </w:rPr>
        <w:t>07/8/2024</w:t>
      </w:r>
      <w:r>
        <w:t xml:space="preserve"> </w:t>
      </w:r>
      <w:r>
        <w:rPr>
          <w:i/>
          <w:iCs/>
        </w:rPr>
        <w:t>(có dự thảo Quyết định khen thưởng và các văn bản kèm theo).</w:t>
      </w:r>
      <w:r>
        <w:t xml:space="preserve"> </w:t>
      </w:r>
    </w:p>
    <w:p>
      <w:pPr>
        <w:pStyle w:val="FootnoteText"/>
        <w:spacing w:before="120" w:after="120"/>
        <w:jc w:val="both"/>
        <w:rPr>
          <w:sz w:val="28"/>
          <w:szCs w:val="28"/>
        </w:rPr>
      </w:pPr>
      <w:r>
        <w:rPr>
          <w:sz w:val="28"/>
          <w:szCs w:val="28"/>
        </w:rPr>
        <w:tab/>
        <w:t>Kính đề nghị Chủ tịch Ủy ban nhân dân tỉnh xem xét, quyết định./.</w:t>
      </w:r>
    </w:p>
    <w:p>
      <w:pPr>
        <w:pStyle w:val="FootnoteText"/>
        <w:spacing w:before="60" w:after="60"/>
        <w:jc w:val="both"/>
        <w:rPr>
          <w:sz w:val="18"/>
          <w:szCs w:val="28"/>
        </w:rPr>
      </w:pPr>
      <w:r>
        <w:rPr>
          <w:sz w:val="18"/>
          <w:szCs w:val="28"/>
        </w:rPr>
        <w:t xml:space="preserve">: </w:t>
      </w:r>
    </w:p>
    <w:tbl>
      <w:tblPr>
        <w:tblW w:w="8959" w:type="dxa"/>
        <w:tblInd w:w="108" w:type="dxa"/>
        <w:tblLook w:val="01E0" w:firstRow="1" w:lastRow="1" w:firstColumn="1" w:lastColumn="1" w:noHBand="0" w:noVBand="0"/>
      </w:tblPr>
      <w:tblGrid>
        <w:gridCol w:w="4423"/>
        <w:gridCol w:w="4536"/>
      </w:tblGrid>
      <w:tr>
        <w:trPr>
          <w:trHeight w:val="1986"/>
        </w:trPr>
        <w:tc>
          <w:tcPr>
            <w:tcW w:w="4423" w:type="dxa"/>
            <w:shd w:val="clear" w:color="auto" w:fill="auto"/>
          </w:tcPr>
          <w:p>
            <w:pPr>
              <w:rPr>
                <w:b/>
                <w:i/>
                <w:sz w:val="24"/>
                <w:szCs w:val="24"/>
              </w:rPr>
            </w:pPr>
            <w:r>
              <w:rPr>
                <w:b/>
                <w:i/>
                <w:sz w:val="24"/>
                <w:szCs w:val="24"/>
              </w:rPr>
              <w:t>Nơi nhận:</w:t>
            </w:r>
          </w:p>
          <w:p>
            <w:pPr>
              <w:rPr>
                <w:sz w:val="22"/>
                <w:szCs w:val="22"/>
                <w:lang w:val="en-US"/>
              </w:rPr>
            </w:pPr>
            <w:r>
              <w:rPr>
                <w:sz w:val="22"/>
                <w:szCs w:val="22"/>
              </w:rPr>
              <w:t>- V</w:t>
            </w:r>
            <w:r>
              <w:rPr>
                <w:sz w:val="22"/>
                <w:szCs w:val="22"/>
                <w:lang w:val="en-US"/>
              </w:rPr>
              <w:t xml:space="preserve">ăn phòng </w:t>
            </w:r>
            <w:r>
              <w:rPr>
                <w:sz w:val="22"/>
                <w:szCs w:val="22"/>
              </w:rPr>
              <w:t>UBND tỉnh;</w:t>
            </w:r>
          </w:p>
          <w:p>
            <w:pPr>
              <w:rPr>
                <w:sz w:val="22"/>
                <w:szCs w:val="22"/>
                <w:lang w:val="en-US"/>
              </w:rPr>
            </w:pPr>
            <w:r>
              <w:rPr>
                <w:sz w:val="22"/>
                <w:szCs w:val="22"/>
                <w:lang w:val="en-US"/>
              </w:rPr>
              <w:t>- Lãnh đạo Ban;</w:t>
            </w:r>
          </w:p>
          <w:p>
            <w:pPr>
              <w:rPr>
                <w:sz w:val="26"/>
                <w:szCs w:val="26"/>
              </w:rPr>
            </w:pPr>
            <w:r>
              <w:rPr>
                <w:sz w:val="22"/>
                <w:szCs w:val="22"/>
              </w:rPr>
              <w:t>- Lưu: VT</w:t>
            </w:r>
            <w:r>
              <w:rPr>
                <w:sz w:val="22"/>
                <w:szCs w:val="22"/>
                <w:lang w:val="en-US"/>
              </w:rPr>
              <w:t>, NV</w:t>
            </w:r>
            <w:r>
              <w:rPr>
                <w:sz w:val="22"/>
                <w:szCs w:val="22"/>
              </w:rPr>
              <w:t>.</w:t>
            </w:r>
          </w:p>
        </w:tc>
        <w:tc>
          <w:tcPr>
            <w:tcW w:w="4536" w:type="dxa"/>
            <w:shd w:val="clear" w:color="auto" w:fill="auto"/>
          </w:tcPr>
          <w:p>
            <w:pPr>
              <w:jc w:val="center"/>
              <w:rPr>
                <w:b/>
              </w:rPr>
            </w:pPr>
            <w:r>
              <w:rPr>
                <w:b/>
              </w:rPr>
              <w:t>TRƯỞN</w:t>
            </w:r>
            <w:bookmarkStart w:id="0" w:name="_GoBack"/>
            <w:bookmarkEnd w:id="0"/>
            <w:r>
              <w:rPr>
                <w:b/>
              </w:rPr>
              <w:t>G BAN</w:t>
            </w:r>
          </w:p>
          <w:p>
            <w:pPr>
              <w:jc w:val="center"/>
              <w:rPr>
                <w:b/>
                <w:lang w:val="en-US"/>
              </w:rPr>
            </w:pPr>
          </w:p>
          <w:p>
            <w:pPr>
              <w:jc w:val="center"/>
              <w:rPr>
                <w:b/>
                <w:sz w:val="48"/>
                <w:lang w:val="en-US"/>
              </w:rPr>
            </w:pPr>
          </w:p>
          <w:p>
            <w:pPr>
              <w:jc w:val="center"/>
              <w:rPr>
                <w:b/>
                <w:sz w:val="32"/>
                <w:lang w:val="en-US"/>
              </w:rPr>
            </w:pPr>
          </w:p>
          <w:p>
            <w:pPr>
              <w:jc w:val="center"/>
              <w:rPr>
                <w:b/>
                <w:lang w:val="en-US"/>
              </w:rPr>
            </w:pPr>
          </w:p>
          <w:p>
            <w:pPr>
              <w:jc w:val="center"/>
              <w:rPr>
                <w:b/>
                <w:lang w:val="en-US"/>
              </w:rPr>
            </w:pPr>
            <w:r>
              <w:rPr>
                <w:b/>
              </w:rPr>
              <w:t xml:space="preserve">Nguyễn Văn </w:t>
            </w:r>
            <w:r>
              <w:rPr>
                <w:b/>
                <w:lang w:val="en-US"/>
              </w:rPr>
              <w:t>Hùng</w:t>
            </w:r>
          </w:p>
        </w:tc>
      </w:tr>
    </w:tbl>
    <w:p>
      <w:pPr>
        <w:rPr>
          <w:lang w:val="en-US"/>
        </w:rPr>
      </w:pPr>
    </w:p>
    <w:p/>
    <w:p/>
    <w:sectPr>
      <w:headerReference w:type="default" r:id="rId9"/>
      <w:pgSz w:w="11907" w:h="16840" w:code="9"/>
      <w:pgMar w:top="1021" w:right="1021" w:bottom="567" w:left="1701" w:header="567"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 w:id="1">
    <w:p>
      <w:pPr>
        <w:jc w:val="both"/>
        <w:rPr>
          <w:color w:val="000000"/>
          <w:sz w:val="20"/>
          <w:szCs w:val="20"/>
          <w:lang w:val="en-US"/>
        </w:rPr>
      </w:pPr>
      <w:r>
        <w:rPr>
          <w:rStyle w:val="FootnoteReference"/>
          <w:sz w:val="20"/>
          <w:szCs w:val="20"/>
        </w:rPr>
        <w:footnoteRef/>
      </w:r>
      <w:r>
        <w:rPr>
          <w:sz w:val="20"/>
          <w:szCs w:val="20"/>
        </w:rPr>
        <w:t xml:space="preserve"> </w:t>
      </w:r>
      <w:r>
        <w:rPr>
          <w:color w:val="000000"/>
          <w:sz w:val="20"/>
          <w:szCs w:val="20"/>
          <w:lang w:val="en-US"/>
        </w:rPr>
        <w:t>3. Bằng khen của Bộ, ban, ngành, tỉnh để tặng cho tập thể gương mẫu chấp hành tốt chủ trương của Đảng, chính sách, pháp luật của Nhà nước, nội bộ đoàn kết và đạt một trong các tiêu chuẩn sau đây:</w:t>
      </w:r>
    </w:p>
    <w:p>
      <w:pPr>
        <w:jc w:val="both"/>
        <w:rPr>
          <w:color w:val="000000"/>
          <w:sz w:val="20"/>
          <w:szCs w:val="20"/>
          <w:shd w:val="clear" w:color="auto" w:fill="FFFFFF"/>
        </w:rPr>
      </w:pPr>
      <w:r>
        <w:rPr>
          <w:color w:val="000000"/>
          <w:sz w:val="20"/>
          <w:szCs w:val="20"/>
        </w:rPr>
        <w:t>d) Có 02 năm liên tục </w:t>
      </w:r>
      <w:r>
        <w:rPr>
          <w:color w:val="000000"/>
          <w:sz w:val="20"/>
          <w:szCs w:val="20"/>
          <w:lang w:val="de-DE"/>
        </w:rPr>
        <w:t>được công nhận hoàn thành xuất sắc nhiệm vụ hoặc đạt danh hiệu </w:t>
      </w:r>
      <w:r>
        <w:rPr>
          <w:color w:val="000000"/>
          <w:sz w:val="20"/>
          <w:szCs w:val="20"/>
          <w:shd w:val="clear" w:color="auto" w:fill="FFFFFF"/>
          <w:lang w:val="de-DE"/>
        </w:rPr>
        <w:t>“</w:t>
      </w:r>
      <w:r>
        <w:rPr>
          <w:color w:val="000000"/>
          <w:sz w:val="20"/>
          <w:szCs w:val="20"/>
          <w:lang w:val="de-DE"/>
        </w:rPr>
        <w:t>Tập thể lao động xuất sắc</w:t>
      </w:r>
      <w:r>
        <w:rPr>
          <w:color w:val="000000"/>
          <w:sz w:val="20"/>
          <w:szCs w:val="20"/>
          <w:shd w:val="clear" w:color="auto" w:fill="FFFFFF"/>
          <w:lang w:val="de-DE"/>
        </w:rPr>
        <w:t>”</w:t>
      </w:r>
      <w:r>
        <w:rPr>
          <w:color w:val="000000"/>
          <w:sz w:val="20"/>
          <w:szCs w:val="20"/>
          <w:lang w:val="de-DE"/>
        </w:rPr>
        <w:t> hoặc </w:t>
      </w:r>
      <w:r>
        <w:rPr>
          <w:color w:val="000000"/>
          <w:sz w:val="20"/>
          <w:szCs w:val="20"/>
          <w:shd w:val="clear" w:color="auto" w:fill="FFFFFF"/>
          <w:lang w:val="de-DE"/>
        </w:rPr>
        <w:t>“</w:t>
      </w:r>
      <w:r>
        <w:rPr>
          <w:color w:val="000000"/>
          <w:sz w:val="20"/>
          <w:szCs w:val="20"/>
          <w:lang w:val="de-DE"/>
        </w:rPr>
        <w:t>Đơn vị quyết thắng</w:t>
      </w:r>
      <w:r>
        <w:rPr>
          <w:color w:val="000000"/>
          <w:sz w:val="20"/>
          <w:szCs w:val="20"/>
          <w:shd w:val="clear" w:color="auto" w:fill="FFFFFF"/>
          <w:lang w:val="de-DE"/>
        </w:rPr>
        <w:t>”</w:t>
      </w:r>
      <w:r>
        <w:rPr>
          <w:color w:val="000000"/>
          <w:sz w:val="20"/>
          <w:szCs w:val="20"/>
        </w:rPr>
        <w:t>, thực hiện tốt dân chủ ở cơ sở, tổ chức tốt các phong trào thi đua; chăm lo đời sống vật chất, tinh thần trong tập thể; thực hành tiết kiệm, chống lãng phí; phòng, chống tham nhũng, tiêu cực.</w:t>
      </w:r>
    </w:p>
  </w:footnote>
  <w:footnote w:id="2">
    <w:p>
      <w:pPr>
        <w:spacing w:before="120"/>
        <w:jc w:val="both"/>
        <w:rPr>
          <w:color w:val="000000"/>
          <w:sz w:val="20"/>
          <w:szCs w:val="20"/>
        </w:rPr>
      </w:pPr>
      <w:r>
        <w:rPr>
          <w:rStyle w:val="FootnoteReference"/>
          <w:sz w:val="20"/>
          <w:szCs w:val="20"/>
        </w:rPr>
        <w:footnoteRef/>
      </w:r>
      <w:r>
        <w:rPr>
          <w:sz w:val="20"/>
          <w:szCs w:val="20"/>
        </w:rPr>
        <w:t xml:space="preserve"> </w:t>
      </w:r>
      <w:r>
        <w:rPr>
          <w:color w:val="000000"/>
          <w:sz w:val="20"/>
          <w:szCs w:val="20"/>
          <w:lang w:val="sq-AL"/>
        </w:rPr>
        <w:t>1. </w:t>
      </w:r>
      <w:r>
        <w:rPr>
          <w:color w:val="000000"/>
          <w:sz w:val="20"/>
          <w:szCs w:val="20"/>
        </w:rPr>
        <w:t>Bằng khen của Bộ, ban, ngành, tỉnh để tặng hoặc truy tặng cho cá nhân gương m</w:t>
      </w:r>
      <w:r>
        <w:rPr>
          <w:color w:val="000000"/>
          <w:sz w:val="20"/>
          <w:szCs w:val="20"/>
          <w:lang w:val="sq-AL"/>
        </w:rPr>
        <w:t>ẫ</w:t>
      </w:r>
      <w:r>
        <w:rPr>
          <w:color w:val="000000"/>
          <w:sz w:val="20"/>
          <w:szCs w:val="20"/>
        </w:rPr>
        <w:t xml:space="preserve">u chấp hành tốt chủ trương của Đảng, chính sách, pháp luật của Nhà nước và </w:t>
      </w:r>
      <w:r>
        <w:rPr>
          <w:sz w:val="20"/>
          <w:szCs w:val="20"/>
        </w:rPr>
        <w:t>đạt tiêu chuẩn sau đây</w:t>
      </w:r>
      <w:r>
        <w:rPr>
          <w:color w:val="000000"/>
          <w:sz w:val="20"/>
          <w:szCs w:val="20"/>
        </w:rPr>
        <w:t>:</w:t>
      </w:r>
    </w:p>
    <w:p>
      <w:pPr>
        <w:jc w:val="both"/>
        <w:rPr>
          <w:color w:val="000000"/>
          <w:sz w:val="20"/>
          <w:szCs w:val="20"/>
        </w:rPr>
      </w:pPr>
      <w:r>
        <w:rPr>
          <w:color w:val="000000"/>
          <w:sz w:val="20"/>
          <w:szCs w:val="20"/>
        </w:rPr>
        <w:t>d) Có 02 </w:t>
      </w:r>
      <w:r>
        <w:rPr>
          <w:color w:val="000000"/>
          <w:sz w:val="20"/>
          <w:szCs w:val="20"/>
          <w:lang w:val="sq-AL"/>
        </w:rPr>
        <w:t>lần liên tục được tặng danh hiệu “Chiến sĩ thi đua cơ sở” hoặc có liên tục từ 02 năm trở lên được công nhận hoàn thành xuất sắc nhiệm vụ, trong thời gian đó có 02 sáng kiến được công nhận và áp dụng có hiệu quả trong phạm vi cơ sở hoặc có 02 đề tài khoa học, đề án khoa học, </w:t>
      </w:r>
      <w:r>
        <w:rPr>
          <w:color w:val="000000"/>
          <w:sz w:val="20"/>
          <w:szCs w:val="20"/>
        </w:rPr>
        <w:t>công trình khoa học và công nghệ đã được nghiệm thu và áp dụng hiệu quả trong phạm vi cơ sở;</w:t>
      </w:r>
    </w:p>
    <w:p>
      <w:pPr>
        <w:spacing w:line="234" w:lineRule="atLeast"/>
        <w:jc w:val="both"/>
        <w:rPr>
          <w:color w:val="000000"/>
          <w:shd w:val="clear" w:color="auto" w:fill="FFFFFF"/>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6510516"/>
      <w:docPartObj>
        <w:docPartGallery w:val="Page Numbers (Top of Page)"/>
        <w:docPartUnique/>
      </w:docPartObj>
    </w:sdtPr>
    <w:sdtEndPr>
      <w:rPr>
        <w:noProof/>
      </w:rPr>
    </w:sdtEndPr>
    <w:sdtContent>
      <w:p>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A3FD7"/>
    <w:multiLevelType w:val="hybridMultilevel"/>
    <w:tmpl w:val="9F6C5BC0"/>
    <w:lvl w:ilvl="0" w:tplc="17D6C1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Times New Roman" w:eastAsia="Times New Roman" w:hAnsi="Times New Roman" w:cs="Times New Roman"/>
      <w:sz w:val="28"/>
      <w:szCs w:val="28"/>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rFonts w:ascii="Times New Roman" w:eastAsia="Times New Roman" w:hAnsi="Times New Roman" w:cs="Times New Roman"/>
      <w:sz w:val="28"/>
      <w:szCs w:val="28"/>
      <w:lang w:val="vi-VN" w:eastAsia="vi-VN"/>
    </w:rPr>
  </w:style>
  <w:style w:type="paragraph" w:styleId="FootnoteText">
    <w:name w:val="footnote text"/>
    <w:basedOn w:val="Normal"/>
    <w:link w:val="FootnoteTextChar"/>
    <w:uiPriority w:val="99"/>
    <w:unhideWhenUsed/>
    <w:rPr>
      <w:sz w:val="20"/>
      <w:szCs w:val="20"/>
      <w:lang w:val="en-US" w:eastAsia="en-US"/>
    </w:rPr>
  </w:style>
  <w:style w:type="character" w:customStyle="1" w:styleId="FootnoteTextChar">
    <w:name w:val="Footnote Text Char"/>
    <w:basedOn w:val="DefaultParagraphFont"/>
    <w:link w:val="FootnoteText"/>
    <w:uiPriority w:val="99"/>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Pr>
      <w:vertAlign w:val="superscript"/>
    </w:rPr>
  </w:style>
  <w:style w:type="paragraph" w:styleId="BodyText">
    <w:name w:val="Body Text"/>
    <w:basedOn w:val="Normal"/>
    <w:link w:val="BodyTextChar"/>
    <w:pPr>
      <w:jc w:val="both"/>
    </w:pPr>
    <w:rPr>
      <w:rFonts w:ascii=".VnTime" w:hAnsi=".VnTime"/>
      <w:szCs w:val="20"/>
      <w:lang w:val="en-US" w:eastAsia="en-US"/>
    </w:rPr>
  </w:style>
  <w:style w:type="character" w:customStyle="1" w:styleId="BodyTextChar">
    <w:name w:val="Body Text Char"/>
    <w:basedOn w:val="DefaultParagraphFont"/>
    <w:link w:val="BodyText"/>
    <w:rPr>
      <w:rFonts w:ascii=".VnTime" w:eastAsia="Times New Roman" w:hAnsi=".VnTime" w:cs="Times New Roman"/>
      <w:sz w:val="28"/>
      <w:szCs w:val="20"/>
    </w:rPr>
  </w:style>
  <w:style w:type="paragraph" w:styleId="ListParagraph">
    <w:name w:val="List Paragraph"/>
    <w:basedOn w:val="Normal"/>
    <w:link w:val="ListParagraphChar"/>
    <w:uiPriority w:val="99"/>
    <w:qFormat/>
    <w:pPr>
      <w:spacing w:before="120" w:after="120"/>
      <w:ind w:left="720"/>
      <w:contextualSpacing/>
    </w:pPr>
    <w:rPr>
      <w:rFonts w:eastAsiaTheme="minorHAnsi" w:cstheme="minorBidi"/>
      <w:szCs w:val="22"/>
      <w:lang w:val="en-US" w:eastAsia="en-US"/>
    </w:rPr>
  </w:style>
  <w:style w:type="character" w:customStyle="1" w:styleId="ListParagraphChar">
    <w:name w:val="List Paragraph Char"/>
    <w:link w:val="ListParagraph"/>
    <w:uiPriority w:val="99"/>
    <w:qFormat/>
    <w:rPr>
      <w:rFonts w:ascii="Times New Roman" w:hAnsi="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Times New Roman" w:eastAsia="Times New Roman" w:hAnsi="Times New Roman" w:cs="Times New Roman"/>
      <w:sz w:val="28"/>
      <w:szCs w:val="28"/>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rFonts w:ascii="Times New Roman" w:eastAsia="Times New Roman" w:hAnsi="Times New Roman" w:cs="Times New Roman"/>
      <w:sz w:val="28"/>
      <w:szCs w:val="28"/>
      <w:lang w:val="vi-VN" w:eastAsia="vi-VN"/>
    </w:rPr>
  </w:style>
  <w:style w:type="paragraph" w:styleId="FootnoteText">
    <w:name w:val="footnote text"/>
    <w:basedOn w:val="Normal"/>
    <w:link w:val="FootnoteTextChar"/>
    <w:uiPriority w:val="99"/>
    <w:unhideWhenUsed/>
    <w:rPr>
      <w:sz w:val="20"/>
      <w:szCs w:val="20"/>
      <w:lang w:val="en-US" w:eastAsia="en-US"/>
    </w:rPr>
  </w:style>
  <w:style w:type="character" w:customStyle="1" w:styleId="FootnoteTextChar">
    <w:name w:val="Footnote Text Char"/>
    <w:basedOn w:val="DefaultParagraphFont"/>
    <w:link w:val="FootnoteText"/>
    <w:uiPriority w:val="99"/>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Pr>
      <w:vertAlign w:val="superscript"/>
    </w:rPr>
  </w:style>
  <w:style w:type="paragraph" w:styleId="BodyText">
    <w:name w:val="Body Text"/>
    <w:basedOn w:val="Normal"/>
    <w:link w:val="BodyTextChar"/>
    <w:pPr>
      <w:jc w:val="both"/>
    </w:pPr>
    <w:rPr>
      <w:rFonts w:ascii=".VnTime" w:hAnsi=".VnTime"/>
      <w:szCs w:val="20"/>
      <w:lang w:val="en-US" w:eastAsia="en-US"/>
    </w:rPr>
  </w:style>
  <w:style w:type="character" w:customStyle="1" w:styleId="BodyTextChar">
    <w:name w:val="Body Text Char"/>
    <w:basedOn w:val="DefaultParagraphFont"/>
    <w:link w:val="BodyText"/>
    <w:rPr>
      <w:rFonts w:ascii=".VnTime" w:eastAsia="Times New Roman" w:hAnsi=".VnTime" w:cs="Times New Roman"/>
      <w:sz w:val="28"/>
      <w:szCs w:val="20"/>
    </w:rPr>
  </w:style>
  <w:style w:type="paragraph" w:styleId="ListParagraph">
    <w:name w:val="List Paragraph"/>
    <w:basedOn w:val="Normal"/>
    <w:link w:val="ListParagraphChar"/>
    <w:uiPriority w:val="99"/>
    <w:qFormat/>
    <w:pPr>
      <w:spacing w:before="120" w:after="120"/>
      <w:ind w:left="720"/>
      <w:contextualSpacing/>
    </w:pPr>
    <w:rPr>
      <w:rFonts w:eastAsiaTheme="minorHAnsi" w:cstheme="minorBidi"/>
      <w:szCs w:val="22"/>
      <w:lang w:val="en-US" w:eastAsia="en-US"/>
    </w:rPr>
  </w:style>
  <w:style w:type="character" w:customStyle="1" w:styleId="ListParagraphChar">
    <w:name w:val="List Paragraph Char"/>
    <w:link w:val="ListParagraph"/>
    <w:uiPriority w:val="99"/>
    <w:qFormat/>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0435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596F2F-2251-484B-95BB-9E90C2B3B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2</Pages>
  <Words>292</Words>
  <Characters>1666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12</cp:revision>
  <dcterms:created xsi:type="dcterms:W3CDTF">2024-08-13T02:39:00Z</dcterms:created>
  <dcterms:modified xsi:type="dcterms:W3CDTF">2024-08-13T09:58:00Z</dcterms:modified>
</cp:coreProperties>
</file>